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E8B" w:rsidRDefault="005D6E8B" w:rsidP="005D6E8B">
      <w:pPr>
        <w:spacing w:after="0"/>
        <w:rPr>
          <w:sz w:val="28"/>
          <w:szCs w:val="28"/>
        </w:rPr>
      </w:pPr>
      <w:r>
        <w:rPr>
          <w:sz w:val="28"/>
          <w:szCs w:val="28"/>
        </w:rPr>
        <w:t>Division 12- Furnishings</w:t>
      </w:r>
    </w:p>
    <w:p w:rsidR="005D6E8B" w:rsidRDefault="005D6E8B" w:rsidP="005D6E8B">
      <w:pPr>
        <w:spacing w:after="0"/>
        <w:rPr>
          <w:sz w:val="28"/>
          <w:szCs w:val="28"/>
        </w:rPr>
      </w:pPr>
      <w:r>
        <w:rPr>
          <w:sz w:val="28"/>
          <w:szCs w:val="28"/>
        </w:rPr>
        <w:t xml:space="preserve">Section 12492-Manual </w:t>
      </w:r>
      <w:r w:rsidR="00A209EB">
        <w:rPr>
          <w:sz w:val="28"/>
          <w:szCs w:val="28"/>
        </w:rPr>
        <w:t xml:space="preserve">Dual </w:t>
      </w:r>
      <w:r>
        <w:rPr>
          <w:sz w:val="28"/>
          <w:szCs w:val="28"/>
        </w:rPr>
        <w:t>Roller Shades</w:t>
      </w:r>
    </w:p>
    <w:p w:rsidR="005D6E8B" w:rsidRDefault="005D6E8B" w:rsidP="005D6E8B">
      <w:pPr>
        <w:spacing w:after="0"/>
        <w:rPr>
          <w:sz w:val="28"/>
          <w:szCs w:val="28"/>
        </w:rPr>
      </w:pPr>
      <w:r>
        <w:rPr>
          <w:sz w:val="28"/>
          <w:szCs w:val="28"/>
        </w:rPr>
        <w:t>PART 1 General</w:t>
      </w:r>
    </w:p>
    <w:p w:rsidR="005D6E8B" w:rsidRDefault="005D6E8B" w:rsidP="005D6E8B">
      <w:pPr>
        <w:spacing w:after="0"/>
        <w:rPr>
          <w:sz w:val="28"/>
          <w:szCs w:val="28"/>
        </w:rPr>
      </w:pPr>
    </w:p>
    <w:p w:rsidR="005D6E8B" w:rsidRDefault="005D6E8B" w:rsidP="005D6E8B">
      <w:pPr>
        <w:spacing w:after="0"/>
        <w:rPr>
          <w:sz w:val="24"/>
          <w:szCs w:val="24"/>
        </w:rPr>
      </w:pPr>
      <w:r>
        <w:rPr>
          <w:sz w:val="24"/>
          <w:szCs w:val="24"/>
        </w:rPr>
        <w:t>1.01 SCOPE</w:t>
      </w:r>
    </w:p>
    <w:p w:rsidR="005D6E8B" w:rsidRDefault="005D6E8B" w:rsidP="005D6E8B">
      <w:pPr>
        <w:spacing w:after="0"/>
        <w:rPr>
          <w:sz w:val="24"/>
          <w:szCs w:val="24"/>
        </w:rPr>
      </w:pPr>
      <w:r>
        <w:rPr>
          <w:sz w:val="24"/>
          <w:szCs w:val="24"/>
        </w:rPr>
        <w:t xml:space="preserve">A.  Supplier: </w:t>
      </w:r>
      <w:r w:rsidR="00F01771">
        <w:rPr>
          <w:sz w:val="24"/>
          <w:szCs w:val="24"/>
        </w:rPr>
        <w:t>Furnish and install commercial</w:t>
      </w:r>
      <w:r w:rsidR="002578DD">
        <w:rPr>
          <w:sz w:val="24"/>
          <w:szCs w:val="24"/>
        </w:rPr>
        <w:t>,</w:t>
      </w:r>
      <w:r w:rsidR="00F01771">
        <w:rPr>
          <w:sz w:val="24"/>
          <w:szCs w:val="24"/>
        </w:rPr>
        <w:t xml:space="preserve"> m</w:t>
      </w:r>
      <w:r>
        <w:rPr>
          <w:sz w:val="24"/>
          <w:szCs w:val="24"/>
        </w:rPr>
        <w:t>anua</w:t>
      </w:r>
      <w:r w:rsidR="00F01771">
        <w:rPr>
          <w:sz w:val="24"/>
          <w:szCs w:val="24"/>
        </w:rPr>
        <w:t>l</w:t>
      </w:r>
      <w:r>
        <w:rPr>
          <w:sz w:val="24"/>
          <w:szCs w:val="24"/>
        </w:rPr>
        <w:t>l</w:t>
      </w:r>
      <w:r w:rsidR="00F01771">
        <w:rPr>
          <w:sz w:val="24"/>
          <w:szCs w:val="24"/>
        </w:rPr>
        <w:t>y operated, vertical roll up, d</w:t>
      </w:r>
      <w:r w:rsidR="001145CE">
        <w:rPr>
          <w:sz w:val="24"/>
          <w:szCs w:val="24"/>
        </w:rPr>
        <w:t xml:space="preserve">ual </w:t>
      </w:r>
      <w:r w:rsidR="00F01771">
        <w:rPr>
          <w:sz w:val="24"/>
          <w:szCs w:val="24"/>
        </w:rPr>
        <w:t>roller window s</w:t>
      </w:r>
      <w:r>
        <w:rPr>
          <w:sz w:val="24"/>
          <w:szCs w:val="24"/>
        </w:rPr>
        <w:t>hades</w:t>
      </w:r>
      <w:r w:rsidR="00E72FCD">
        <w:rPr>
          <w:sz w:val="24"/>
          <w:szCs w:val="24"/>
        </w:rPr>
        <w:t xml:space="preserve">, </w:t>
      </w:r>
      <w:r w:rsidR="001145CE">
        <w:rPr>
          <w:sz w:val="24"/>
          <w:szCs w:val="24"/>
        </w:rPr>
        <w:t>accommodating both</w:t>
      </w:r>
      <w:r w:rsidR="00F01771">
        <w:rPr>
          <w:sz w:val="24"/>
          <w:szCs w:val="24"/>
        </w:rPr>
        <w:t xml:space="preserve"> </w:t>
      </w:r>
      <w:r w:rsidR="001145CE">
        <w:rPr>
          <w:sz w:val="24"/>
          <w:szCs w:val="24"/>
        </w:rPr>
        <w:t xml:space="preserve">light  filtering and room blackout fabric on separate rollers, including </w:t>
      </w:r>
      <w:r w:rsidR="00E72FCD">
        <w:rPr>
          <w:sz w:val="24"/>
          <w:szCs w:val="24"/>
        </w:rPr>
        <w:t>operating</w:t>
      </w:r>
      <w:r w:rsidR="001145CE">
        <w:rPr>
          <w:sz w:val="24"/>
          <w:szCs w:val="24"/>
        </w:rPr>
        <w:t xml:space="preserve"> mechanism and mounting</w:t>
      </w:r>
      <w:r w:rsidR="00E72FCD">
        <w:rPr>
          <w:sz w:val="24"/>
          <w:szCs w:val="24"/>
        </w:rPr>
        <w:t xml:space="preserve"> hardware at all designated locations according to </w:t>
      </w:r>
      <w:r w:rsidR="001145CE">
        <w:rPr>
          <w:sz w:val="24"/>
          <w:szCs w:val="24"/>
        </w:rPr>
        <w:t xml:space="preserve">Architectural </w:t>
      </w:r>
      <w:r w:rsidR="00E72FCD">
        <w:rPr>
          <w:sz w:val="24"/>
          <w:szCs w:val="24"/>
        </w:rPr>
        <w:t>Window Shade Schedule</w:t>
      </w:r>
      <w:r>
        <w:rPr>
          <w:sz w:val="24"/>
          <w:szCs w:val="24"/>
        </w:rPr>
        <w:t>.</w:t>
      </w:r>
    </w:p>
    <w:p w:rsidR="005D6E8B" w:rsidRDefault="005D6E8B" w:rsidP="005D6E8B">
      <w:pPr>
        <w:spacing w:after="0"/>
        <w:rPr>
          <w:sz w:val="24"/>
          <w:szCs w:val="24"/>
        </w:rPr>
      </w:pPr>
    </w:p>
    <w:p w:rsidR="005D6E8B" w:rsidRDefault="005D6E8B" w:rsidP="005D6E8B">
      <w:pPr>
        <w:spacing w:after="0"/>
        <w:rPr>
          <w:sz w:val="24"/>
          <w:szCs w:val="24"/>
        </w:rPr>
      </w:pPr>
      <w:r>
        <w:rPr>
          <w:sz w:val="24"/>
          <w:szCs w:val="24"/>
        </w:rPr>
        <w:t>B. RELATED WORK SPECIFIED IN OTHER SECTIONS</w:t>
      </w:r>
    </w:p>
    <w:p w:rsidR="005D6E8B" w:rsidRDefault="005D6E8B" w:rsidP="005D6E8B">
      <w:pPr>
        <w:spacing w:after="0"/>
        <w:rPr>
          <w:sz w:val="24"/>
          <w:szCs w:val="24"/>
        </w:rPr>
      </w:pPr>
      <w:r>
        <w:rPr>
          <w:sz w:val="24"/>
          <w:szCs w:val="24"/>
        </w:rPr>
        <w:t>1.) Division 6- Section 06100: Rough Carpentry</w:t>
      </w:r>
    </w:p>
    <w:p w:rsidR="005D6E8B" w:rsidRDefault="005D6E8B" w:rsidP="005D6E8B">
      <w:pPr>
        <w:spacing w:after="0"/>
        <w:rPr>
          <w:sz w:val="24"/>
          <w:szCs w:val="24"/>
        </w:rPr>
      </w:pPr>
      <w:r>
        <w:rPr>
          <w:sz w:val="24"/>
          <w:szCs w:val="24"/>
        </w:rPr>
        <w:t>2.) Division 8- Section 08520 Aluminum Windows</w:t>
      </w:r>
    </w:p>
    <w:p w:rsidR="005D6E8B" w:rsidRDefault="005D6E8B" w:rsidP="005D6E8B">
      <w:pPr>
        <w:spacing w:after="0"/>
        <w:rPr>
          <w:sz w:val="24"/>
          <w:szCs w:val="24"/>
        </w:rPr>
      </w:pPr>
    </w:p>
    <w:p w:rsidR="005D6E8B" w:rsidRDefault="005D6E8B" w:rsidP="005D6E8B">
      <w:pPr>
        <w:spacing w:after="0"/>
        <w:rPr>
          <w:sz w:val="24"/>
          <w:szCs w:val="24"/>
        </w:rPr>
      </w:pPr>
      <w:r>
        <w:rPr>
          <w:sz w:val="24"/>
          <w:szCs w:val="24"/>
        </w:rPr>
        <w:t>1.02 REFERENCES</w:t>
      </w:r>
    </w:p>
    <w:p w:rsidR="005D6E8B" w:rsidRDefault="005D6E8B" w:rsidP="005D6E8B">
      <w:pPr>
        <w:spacing w:after="0"/>
        <w:rPr>
          <w:sz w:val="24"/>
          <w:szCs w:val="24"/>
        </w:rPr>
      </w:pPr>
      <w:r>
        <w:rPr>
          <w:sz w:val="24"/>
          <w:szCs w:val="24"/>
        </w:rPr>
        <w:t>A. FLAME RESISTANT MATERIALS SHALL PASS OR EXCEED ONE OR MORE OF THE FOLLOW ING TESTS:</w:t>
      </w:r>
    </w:p>
    <w:p w:rsidR="005D6E8B" w:rsidRDefault="005D6E8B" w:rsidP="005D6E8B">
      <w:pPr>
        <w:spacing w:after="0"/>
        <w:rPr>
          <w:sz w:val="24"/>
          <w:szCs w:val="24"/>
        </w:rPr>
      </w:pPr>
      <w:r>
        <w:rPr>
          <w:sz w:val="24"/>
          <w:szCs w:val="24"/>
        </w:rPr>
        <w:t>1.) National Fire Protection Association (NFPA) 701 (small scale for horizontal applications)</w:t>
      </w:r>
    </w:p>
    <w:p w:rsidR="005D6E8B" w:rsidRDefault="005D6E8B" w:rsidP="005D6E8B">
      <w:pPr>
        <w:spacing w:after="0"/>
        <w:rPr>
          <w:sz w:val="24"/>
          <w:szCs w:val="24"/>
        </w:rPr>
      </w:pPr>
      <w:r>
        <w:rPr>
          <w:sz w:val="24"/>
          <w:szCs w:val="24"/>
        </w:rPr>
        <w:t>2.) California Administrative Code Title 1</w:t>
      </w:r>
    </w:p>
    <w:p w:rsidR="005D6E8B" w:rsidRDefault="005D6E8B" w:rsidP="005D6E8B">
      <w:pPr>
        <w:spacing w:after="0"/>
        <w:rPr>
          <w:sz w:val="24"/>
          <w:szCs w:val="24"/>
        </w:rPr>
      </w:pPr>
    </w:p>
    <w:p w:rsidR="005D6E8B" w:rsidRDefault="005D6E8B" w:rsidP="005D6E8B">
      <w:pPr>
        <w:spacing w:after="0"/>
        <w:rPr>
          <w:sz w:val="24"/>
          <w:szCs w:val="24"/>
        </w:rPr>
      </w:pPr>
      <w:r>
        <w:rPr>
          <w:sz w:val="24"/>
          <w:szCs w:val="24"/>
        </w:rPr>
        <w:t>1.03 SUBMITTALS</w:t>
      </w:r>
    </w:p>
    <w:p w:rsidR="00764518" w:rsidRDefault="00764518" w:rsidP="00764518">
      <w:pPr>
        <w:spacing w:after="0"/>
        <w:rPr>
          <w:sz w:val="24"/>
          <w:szCs w:val="24"/>
        </w:rPr>
      </w:pPr>
      <w:r>
        <w:rPr>
          <w:sz w:val="24"/>
          <w:szCs w:val="24"/>
        </w:rPr>
        <w:t>A. Submit under provisions of Section 01 3000.</w:t>
      </w:r>
    </w:p>
    <w:p w:rsidR="00764518" w:rsidRDefault="00764518" w:rsidP="005D6E8B">
      <w:pPr>
        <w:spacing w:after="0"/>
      </w:pPr>
      <w:r>
        <w:t>B</w:t>
      </w:r>
      <w:r w:rsidR="005D6E8B" w:rsidRPr="00E72FCD">
        <w:t>. PRODUCT DATA: Submit Manufacturer's literature and installation instructions indicating materials, finishes, and installation instructions, verifying product meets requirements specified. Include manufacturers recommendations for maintenance and cleaning. Include Certificate of Flame Retardance for treated product with Class A Fire Retardant at the tim</w:t>
      </w:r>
      <w:r w:rsidR="00E72FCD" w:rsidRPr="00E72FCD">
        <w:t>e of Installation.</w:t>
      </w:r>
      <w:r w:rsidR="005D6E8B" w:rsidRPr="00E72FCD">
        <w:t xml:space="preserve">  Include transportation, storage, handling and installation requirements.</w:t>
      </w:r>
    </w:p>
    <w:p w:rsidR="005D6E8B" w:rsidRDefault="00764518" w:rsidP="005D6E8B">
      <w:pPr>
        <w:spacing w:after="0"/>
        <w:rPr>
          <w:sz w:val="24"/>
          <w:szCs w:val="24"/>
        </w:rPr>
      </w:pPr>
      <w:r>
        <w:rPr>
          <w:sz w:val="24"/>
          <w:szCs w:val="24"/>
        </w:rPr>
        <w:t>C</w:t>
      </w:r>
      <w:r w:rsidR="005D6E8B">
        <w:rPr>
          <w:sz w:val="24"/>
          <w:szCs w:val="24"/>
        </w:rPr>
        <w:t xml:space="preserve">. SAMPLE: Responsible Manufacturers dealer or agent to supply two samples of fabric for color choice. </w:t>
      </w:r>
      <w:r w:rsidR="00E72FCD">
        <w:rPr>
          <w:sz w:val="24"/>
          <w:szCs w:val="24"/>
        </w:rPr>
        <w:t>If needed, supply one sample of dual roller shade specified</w:t>
      </w:r>
      <w:r w:rsidR="00A644F9">
        <w:rPr>
          <w:sz w:val="24"/>
          <w:szCs w:val="24"/>
        </w:rPr>
        <w:t xml:space="preserve"> in this contract for approval</w:t>
      </w:r>
      <w:r w:rsidR="002578DD">
        <w:rPr>
          <w:sz w:val="24"/>
          <w:szCs w:val="24"/>
        </w:rPr>
        <w:t>. S</w:t>
      </w:r>
      <w:r w:rsidR="00E72FCD">
        <w:rPr>
          <w:sz w:val="24"/>
          <w:szCs w:val="24"/>
        </w:rPr>
        <w:t>upplied unit shall be furnished complete with all requirements, mounting and associated hardware and instructions. Sample shade to be used as product for the installation</w:t>
      </w:r>
    </w:p>
    <w:p w:rsidR="005D6E8B" w:rsidRDefault="005D6E8B" w:rsidP="005D6E8B">
      <w:pPr>
        <w:spacing w:after="0"/>
        <w:rPr>
          <w:sz w:val="24"/>
          <w:szCs w:val="24"/>
        </w:rPr>
      </w:pPr>
    </w:p>
    <w:p w:rsidR="005D6E8B" w:rsidRDefault="005D6E8B" w:rsidP="005D6E8B">
      <w:pPr>
        <w:spacing w:after="0"/>
        <w:rPr>
          <w:sz w:val="24"/>
          <w:szCs w:val="24"/>
        </w:rPr>
      </w:pPr>
      <w:r>
        <w:rPr>
          <w:sz w:val="24"/>
          <w:szCs w:val="24"/>
        </w:rPr>
        <w:t xml:space="preserve">1.04 QUALITY ASSURANCE </w:t>
      </w:r>
    </w:p>
    <w:p w:rsidR="005D6E8B" w:rsidRDefault="005D6E8B" w:rsidP="005D6E8B">
      <w:pPr>
        <w:spacing w:after="0"/>
        <w:rPr>
          <w:sz w:val="24"/>
          <w:szCs w:val="24"/>
        </w:rPr>
      </w:pPr>
      <w:r>
        <w:rPr>
          <w:sz w:val="24"/>
          <w:szCs w:val="24"/>
        </w:rPr>
        <w:t>A. SUPPLIER: Manufacturers dealer, subsidiary or authorized agent shall be approved to supply products specified and to honor claims against product presented in accordance with warranty.</w:t>
      </w:r>
    </w:p>
    <w:p w:rsidR="005D6E8B" w:rsidRDefault="005D6E8B" w:rsidP="005D6E8B">
      <w:pPr>
        <w:spacing w:after="0"/>
        <w:rPr>
          <w:sz w:val="24"/>
          <w:szCs w:val="24"/>
        </w:rPr>
      </w:pPr>
      <w:r>
        <w:rPr>
          <w:sz w:val="24"/>
          <w:szCs w:val="24"/>
        </w:rPr>
        <w:t>B. INSTALLER: Installer or agent shall be qualified to install specified products by prior experience, demonstrated performance and acceptance of requirements of manufacturer, subsidiary, or licensed agent. Installer is responsible for acceptable installation.</w:t>
      </w:r>
    </w:p>
    <w:p w:rsidR="005D6E8B" w:rsidRDefault="005D6E8B" w:rsidP="005D6E8B">
      <w:pPr>
        <w:spacing w:after="0"/>
        <w:rPr>
          <w:sz w:val="24"/>
          <w:szCs w:val="24"/>
        </w:rPr>
      </w:pPr>
      <w:r>
        <w:rPr>
          <w:sz w:val="24"/>
          <w:szCs w:val="24"/>
        </w:rPr>
        <w:lastRenderedPageBreak/>
        <w:t>C. UNIFORMITY: Provide Commercial Roller Shades of only one manufacturer with proven experience in manufacturing product for entire project.</w:t>
      </w:r>
    </w:p>
    <w:p w:rsidR="005D6E8B" w:rsidRDefault="005D6E8B" w:rsidP="005D6E8B">
      <w:pPr>
        <w:spacing w:after="0"/>
        <w:rPr>
          <w:sz w:val="24"/>
          <w:szCs w:val="24"/>
        </w:rPr>
      </w:pPr>
    </w:p>
    <w:p w:rsidR="002578DD" w:rsidRDefault="005D6E8B" w:rsidP="002578DD">
      <w:pPr>
        <w:spacing w:after="0"/>
        <w:rPr>
          <w:sz w:val="24"/>
          <w:szCs w:val="24"/>
        </w:rPr>
      </w:pPr>
      <w:r>
        <w:rPr>
          <w:sz w:val="24"/>
          <w:szCs w:val="24"/>
        </w:rPr>
        <w:t>1.05 DELIVERY, STORAGE AND HANDLING:</w:t>
      </w:r>
      <w:r w:rsidR="002578DD">
        <w:rPr>
          <w:sz w:val="24"/>
          <w:szCs w:val="24"/>
        </w:rPr>
        <w:t xml:space="preserve"> </w:t>
      </w:r>
    </w:p>
    <w:p w:rsidR="002578DD" w:rsidRDefault="002578DD" w:rsidP="005D6E8B">
      <w:pPr>
        <w:spacing w:after="0"/>
      </w:pPr>
      <w:r>
        <w:rPr>
          <w:sz w:val="24"/>
          <w:szCs w:val="24"/>
        </w:rPr>
        <w:t xml:space="preserve">A. </w:t>
      </w:r>
      <w:r w:rsidR="005D6E8B">
        <w:t>Deliver, store and handle materials and products in strict compliance with manufacturer's instructions and recommendations and industry standards.</w:t>
      </w:r>
    </w:p>
    <w:p w:rsidR="005D6E8B" w:rsidRPr="005D6E8B" w:rsidRDefault="002578DD" w:rsidP="005D6E8B">
      <w:pPr>
        <w:spacing w:after="0"/>
        <w:rPr>
          <w:rFonts w:asciiTheme="majorHAnsi" w:hAnsiTheme="majorHAnsi"/>
          <w:sz w:val="24"/>
          <w:szCs w:val="24"/>
        </w:rPr>
      </w:pPr>
      <w:r>
        <w:t xml:space="preserve"> B. </w:t>
      </w:r>
      <w:r w:rsidR="005D6E8B" w:rsidRPr="005D6E8B">
        <w:rPr>
          <w:rFonts w:asciiTheme="majorHAnsi" w:hAnsiTheme="majorHAnsi"/>
          <w:sz w:val="24"/>
          <w:szCs w:val="24"/>
        </w:rPr>
        <w:t>Store materials in manufacturer's original sealed, labeled packaging until ready for installation and in accordance with manufacturer's instructions.  Protect from damage</w:t>
      </w:r>
      <w:r w:rsidR="00326E07">
        <w:rPr>
          <w:rFonts w:asciiTheme="majorHAnsi" w:hAnsiTheme="majorHAnsi"/>
          <w:sz w:val="24"/>
          <w:szCs w:val="24"/>
        </w:rPr>
        <w:t>.</w:t>
      </w:r>
    </w:p>
    <w:p w:rsidR="005D6E8B" w:rsidRDefault="005D6E8B" w:rsidP="005D6E8B">
      <w:pPr>
        <w:spacing w:after="0"/>
        <w:rPr>
          <w:sz w:val="24"/>
          <w:szCs w:val="24"/>
        </w:rPr>
      </w:pPr>
    </w:p>
    <w:p w:rsidR="005D6E8B" w:rsidRDefault="005D6E8B" w:rsidP="005D6E8B">
      <w:pPr>
        <w:spacing w:after="0"/>
        <w:rPr>
          <w:sz w:val="24"/>
          <w:szCs w:val="24"/>
        </w:rPr>
      </w:pPr>
      <w:r>
        <w:rPr>
          <w:sz w:val="24"/>
          <w:szCs w:val="24"/>
        </w:rPr>
        <w:t>1.06  JOB CONDITIONS</w:t>
      </w:r>
    </w:p>
    <w:p w:rsidR="005D6E8B" w:rsidRDefault="005D6E8B" w:rsidP="005D6E8B">
      <w:pPr>
        <w:spacing w:after="0"/>
        <w:rPr>
          <w:sz w:val="24"/>
          <w:szCs w:val="24"/>
        </w:rPr>
      </w:pPr>
      <w:r>
        <w:rPr>
          <w:sz w:val="24"/>
          <w:szCs w:val="24"/>
        </w:rPr>
        <w:t>A. Prior to Roller Shade installation, building shall be enclosed with finishes near completion.</w:t>
      </w:r>
    </w:p>
    <w:p w:rsidR="005D6E8B" w:rsidRDefault="00B67F07" w:rsidP="005D6E8B">
      <w:pPr>
        <w:spacing w:after="0"/>
        <w:rPr>
          <w:sz w:val="24"/>
          <w:szCs w:val="24"/>
        </w:rPr>
      </w:pPr>
      <w:r>
        <w:rPr>
          <w:sz w:val="24"/>
          <w:szCs w:val="24"/>
        </w:rPr>
        <w:t>B. Int</w:t>
      </w:r>
      <w:r w:rsidR="005D6E8B">
        <w:rPr>
          <w:sz w:val="24"/>
          <w:szCs w:val="24"/>
        </w:rPr>
        <w:t>erior temperature shall be maintained between 60 degrees and 90 degrees F during and after installation. Relative humidity shall not exceed 80%. Install shades after painting and interior finish work is complete and dry.</w:t>
      </w:r>
    </w:p>
    <w:p w:rsidR="005D6E8B" w:rsidRDefault="005D6E8B" w:rsidP="005D6E8B">
      <w:pPr>
        <w:spacing w:after="0"/>
        <w:rPr>
          <w:sz w:val="24"/>
          <w:szCs w:val="24"/>
        </w:rPr>
      </w:pPr>
    </w:p>
    <w:p w:rsidR="005D6E8B" w:rsidRDefault="005D6E8B" w:rsidP="005D6E8B">
      <w:pPr>
        <w:spacing w:after="0"/>
        <w:rPr>
          <w:sz w:val="24"/>
          <w:szCs w:val="24"/>
        </w:rPr>
      </w:pPr>
      <w:r>
        <w:rPr>
          <w:sz w:val="24"/>
          <w:szCs w:val="24"/>
        </w:rPr>
        <w:t>1.07 WARRANTY</w:t>
      </w:r>
    </w:p>
    <w:p w:rsidR="00B67F07" w:rsidRDefault="004E3AEE" w:rsidP="00B67F07">
      <w:pPr>
        <w:spacing w:after="0"/>
        <w:rPr>
          <w:sz w:val="24"/>
          <w:szCs w:val="24"/>
        </w:rPr>
      </w:pPr>
      <w:r>
        <w:rPr>
          <w:sz w:val="24"/>
          <w:szCs w:val="24"/>
        </w:rPr>
        <w:t xml:space="preserve">Lifetime Limited Warranty. Specific product warranties available from manufacturer or </w:t>
      </w:r>
      <w:r w:rsidR="00174516">
        <w:rPr>
          <w:sz w:val="24"/>
          <w:szCs w:val="24"/>
        </w:rPr>
        <w:t xml:space="preserve">authorized </w:t>
      </w:r>
      <w:r>
        <w:rPr>
          <w:sz w:val="24"/>
          <w:szCs w:val="24"/>
        </w:rPr>
        <w:t xml:space="preserve">dealer. </w:t>
      </w:r>
      <w:r w:rsidR="005D6E8B">
        <w:rPr>
          <w:sz w:val="24"/>
          <w:szCs w:val="24"/>
        </w:rPr>
        <w:t>This warranty does NOT include any conditions or damages resulting from accidents, alterations, misuse, abuse, excessive humidity, misapplication, exposure to the elements, fire, flood, or other acts of God, improper maintenance, or failure to follow use, care or installation instructions.</w:t>
      </w:r>
    </w:p>
    <w:p w:rsidR="00B67F07" w:rsidRDefault="00B67F07" w:rsidP="00B67F07">
      <w:pPr>
        <w:spacing w:after="0"/>
        <w:rPr>
          <w:sz w:val="24"/>
          <w:szCs w:val="24"/>
        </w:rPr>
      </w:pPr>
    </w:p>
    <w:p w:rsidR="00B67F07" w:rsidRPr="00B67F07" w:rsidRDefault="00B67F07" w:rsidP="00B67F07">
      <w:pPr>
        <w:spacing w:after="0"/>
        <w:rPr>
          <w:sz w:val="24"/>
          <w:szCs w:val="24"/>
        </w:rPr>
      </w:pPr>
      <w:r w:rsidRPr="00B67F07">
        <w:rPr>
          <w:sz w:val="24"/>
          <w:szCs w:val="24"/>
        </w:rPr>
        <w:t xml:space="preserve">PART 2 </w:t>
      </w:r>
      <w:r w:rsidR="005D6E8B" w:rsidRPr="00B67F07">
        <w:rPr>
          <w:sz w:val="24"/>
          <w:szCs w:val="24"/>
        </w:rPr>
        <w:t>PRODUCT</w:t>
      </w:r>
    </w:p>
    <w:p w:rsidR="00B67F07" w:rsidRPr="00B67F07" w:rsidRDefault="00B67F07" w:rsidP="00B67F07">
      <w:pPr>
        <w:spacing w:after="0"/>
        <w:rPr>
          <w:sz w:val="24"/>
          <w:szCs w:val="24"/>
        </w:rPr>
      </w:pPr>
    </w:p>
    <w:p w:rsidR="00B67F07" w:rsidRPr="00B67F07" w:rsidRDefault="005D6E8B" w:rsidP="00B67F07">
      <w:pPr>
        <w:spacing w:after="0"/>
        <w:rPr>
          <w:sz w:val="24"/>
          <w:szCs w:val="24"/>
        </w:rPr>
      </w:pPr>
      <w:r w:rsidRPr="00B67F07">
        <w:rPr>
          <w:sz w:val="24"/>
          <w:szCs w:val="24"/>
        </w:rPr>
        <w:t>2.01 ACCEPTABL</w:t>
      </w:r>
      <w:r w:rsidR="00B67F07" w:rsidRPr="00B67F07">
        <w:rPr>
          <w:sz w:val="24"/>
          <w:szCs w:val="24"/>
        </w:rPr>
        <w:t>E MANUFACTURER FOR ROLLER SHADE</w:t>
      </w:r>
    </w:p>
    <w:p w:rsidR="001E7B32" w:rsidRPr="00B67F07" w:rsidRDefault="005D6E8B" w:rsidP="00B67F07">
      <w:pPr>
        <w:spacing w:after="0"/>
        <w:rPr>
          <w:sz w:val="24"/>
          <w:szCs w:val="24"/>
        </w:rPr>
      </w:pPr>
      <w:r w:rsidRPr="00B67F07">
        <w:rPr>
          <w:sz w:val="24"/>
          <w:szCs w:val="24"/>
        </w:rPr>
        <w:t>A.  Lafayette Interior Fashions/3000 Klondike Road/ P.O. Box 2838/West Lafayette Indiana47996. Telephone: 765-464-2500/ Fax: 413-480-4459 Email: quotes@lafvb.com</w:t>
      </w:r>
    </w:p>
    <w:p w:rsidR="005D6E8B" w:rsidRPr="00B67F07" w:rsidRDefault="005D6E8B" w:rsidP="005D6E8B">
      <w:pPr>
        <w:rPr>
          <w:sz w:val="24"/>
          <w:szCs w:val="24"/>
        </w:rPr>
      </w:pPr>
      <w:r w:rsidRPr="00B67F07">
        <w:rPr>
          <w:rFonts w:cs="Arial"/>
          <w:sz w:val="24"/>
          <w:szCs w:val="24"/>
        </w:rPr>
        <w:t xml:space="preserve"> B. Submit product substitutions for approval under provisions set forth in Section 01600.   Manufacturer must be approved 10 days prior to close of bid.</w:t>
      </w:r>
    </w:p>
    <w:p w:rsidR="00764518" w:rsidRDefault="005D6E8B" w:rsidP="00B67F07">
      <w:pPr>
        <w:pStyle w:val="ARCATParagraph"/>
      </w:pPr>
      <w:r>
        <w:t xml:space="preserve">2.02 COMMERCIAL </w:t>
      </w:r>
      <w:r w:rsidR="00A644F9">
        <w:t xml:space="preserve">DUAL </w:t>
      </w:r>
      <w:r>
        <w:t>ROLLER  SHADE</w:t>
      </w:r>
    </w:p>
    <w:p w:rsidR="00764518" w:rsidRDefault="005D6E8B" w:rsidP="00E72FCD">
      <w:pPr>
        <w:pStyle w:val="ARCATParagraph"/>
      </w:pPr>
      <w:r>
        <w:t xml:space="preserve"> A. PRODUCT: GENESIS </w:t>
      </w:r>
      <w:r w:rsidR="00F01771">
        <w:t xml:space="preserve">DUAL </w:t>
      </w:r>
      <w:r>
        <w:t xml:space="preserve">ROLLER SHADE </w:t>
      </w:r>
    </w:p>
    <w:p w:rsidR="005D6E8B" w:rsidRDefault="005D6E8B" w:rsidP="00E72FCD">
      <w:pPr>
        <w:pStyle w:val="ARCATParagraph"/>
      </w:pPr>
      <w:r>
        <w:t xml:space="preserve"> B. MATERIALS</w:t>
      </w:r>
    </w:p>
    <w:p w:rsidR="00764518" w:rsidRDefault="005D6E8B" w:rsidP="00E72FCD">
      <w:pPr>
        <w:pStyle w:val="ARCATParagraph"/>
      </w:pPr>
      <w:r>
        <w:t xml:space="preserve">1. FABRICS:  </w:t>
      </w:r>
    </w:p>
    <w:p w:rsidR="005D6E8B" w:rsidRDefault="00764518" w:rsidP="00E72FCD">
      <w:pPr>
        <w:pStyle w:val="ARCATParagraph"/>
        <w:rPr>
          <w:rFonts w:cs="Arial"/>
        </w:rPr>
      </w:pPr>
      <w:r>
        <w:t xml:space="preserve">a. </w:t>
      </w:r>
      <w:r w:rsidR="005D6E8B">
        <w:t xml:space="preserve">Screen </w:t>
      </w:r>
      <w:r w:rsidR="00EA19F7">
        <w:t>S</w:t>
      </w:r>
      <w:r w:rsidR="005D6E8B">
        <w:t>hades to be</w:t>
      </w:r>
      <w:r w:rsidR="00EA19F7">
        <w:t xml:space="preserve"> flame retardant treated 100% vinyl coated</w:t>
      </w:r>
      <w:r w:rsidR="00253F48">
        <w:t xml:space="preserve"> polyester woven fabric or vinyl coated</w:t>
      </w:r>
      <w:r w:rsidR="005D6E8B">
        <w:t xml:space="preserve"> fiberglass</w:t>
      </w:r>
      <w:r w:rsidR="00253F48">
        <w:t>.</w:t>
      </w:r>
      <w:r w:rsidR="00EA19F7">
        <w:t xml:space="preserve"> Fabric with</w:t>
      </w:r>
      <w:r w:rsidR="00E72FCD">
        <w:t xml:space="preserve"> </w:t>
      </w:r>
      <w:r w:rsidR="00253F48">
        <w:t>5</w:t>
      </w:r>
      <w:r w:rsidR="00E72FCD">
        <w:t>% openness</w:t>
      </w:r>
      <w:r w:rsidR="005D6E8B">
        <w:t xml:space="preserve"> as well as Greenguard  Indoor Quality Certified, to be selected from manufacturer's available standard fire rated fabrics.</w:t>
      </w:r>
    </w:p>
    <w:p w:rsidR="005D6E8B" w:rsidRDefault="005D6E8B" w:rsidP="005D6E8B">
      <w:pPr>
        <w:rPr>
          <w:rFonts w:ascii="Arial" w:hAnsi="Arial" w:cs="Arial"/>
        </w:rPr>
      </w:pPr>
      <w:r>
        <w:rPr>
          <w:rFonts w:ascii="Arial" w:hAnsi="Arial" w:cs="Arial"/>
        </w:rPr>
        <w:t xml:space="preserve">. </w:t>
      </w:r>
      <w:r w:rsidR="00764518">
        <w:rPr>
          <w:rFonts w:ascii="Arial" w:hAnsi="Arial" w:cs="Arial"/>
        </w:rPr>
        <w:t xml:space="preserve">b. </w:t>
      </w:r>
      <w:r>
        <w:rPr>
          <w:rFonts w:ascii="Arial" w:hAnsi="Arial" w:cs="Arial"/>
        </w:rPr>
        <w:t>Room Darkening Shades to be</w:t>
      </w:r>
      <w:r w:rsidR="00EA19F7">
        <w:rPr>
          <w:rFonts w:ascii="Arial" w:hAnsi="Arial" w:cs="Arial"/>
        </w:rPr>
        <w:t xml:space="preserve"> flame retardant</w:t>
      </w:r>
      <w:r>
        <w:rPr>
          <w:rFonts w:ascii="Arial" w:hAnsi="Arial" w:cs="Arial"/>
        </w:rPr>
        <w:t xml:space="preserve"> polyester and acrylic blend</w:t>
      </w:r>
      <w:r w:rsidR="00A644F9">
        <w:rPr>
          <w:rFonts w:ascii="Arial" w:hAnsi="Arial" w:cs="Arial"/>
        </w:rPr>
        <w:t>,</w:t>
      </w:r>
      <w:r w:rsidR="00253F48">
        <w:rPr>
          <w:rFonts w:ascii="Arial" w:hAnsi="Arial" w:cs="Arial"/>
        </w:rPr>
        <w:t xml:space="preserve"> 0% openness,</w:t>
      </w:r>
      <w:r w:rsidR="00A644F9">
        <w:rPr>
          <w:rFonts w:ascii="Arial" w:hAnsi="Arial" w:cs="Arial"/>
        </w:rPr>
        <w:t xml:space="preserve"> 100% UV blockage</w:t>
      </w:r>
      <w:r w:rsidR="00326E07">
        <w:rPr>
          <w:rFonts w:ascii="Arial" w:hAnsi="Arial" w:cs="Arial"/>
        </w:rPr>
        <w:t xml:space="preserve">  </w:t>
      </w:r>
      <w:r>
        <w:rPr>
          <w:rFonts w:ascii="Arial" w:hAnsi="Arial" w:cs="Arial"/>
        </w:rPr>
        <w:t xml:space="preserve">as well as Greenguard Indoor Quality Certified selected from manufacturer's available standard </w:t>
      </w:r>
      <w:r w:rsidR="00E72FCD">
        <w:rPr>
          <w:rFonts w:ascii="Arial" w:hAnsi="Arial" w:cs="Arial"/>
        </w:rPr>
        <w:t xml:space="preserve">fire </w:t>
      </w:r>
      <w:r>
        <w:rPr>
          <w:rFonts w:ascii="Arial" w:hAnsi="Arial" w:cs="Arial"/>
        </w:rPr>
        <w:t>rated fabrics.</w:t>
      </w:r>
      <w:r w:rsidR="00EA19F7">
        <w:rPr>
          <w:rFonts w:ascii="Arial" w:hAnsi="Arial" w:cs="Arial"/>
        </w:rPr>
        <w:t xml:space="preserve"> Fabric to be positively attached using </w:t>
      </w:r>
      <w:r w:rsidR="00EA19F7">
        <w:rPr>
          <w:rFonts w:ascii="Arial" w:hAnsi="Arial" w:cs="Arial"/>
        </w:rPr>
        <w:lastRenderedPageBreak/>
        <w:t>double sided adhesive tape to secure fabric to roller</w:t>
      </w:r>
      <w:r w:rsidR="00326E07">
        <w:rPr>
          <w:rFonts w:ascii="Arial" w:hAnsi="Arial" w:cs="Arial"/>
        </w:rPr>
        <w:t>.</w:t>
      </w:r>
      <w:r w:rsidR="00EA19F7">
        <w:rPr>
          <w:rFonts w:ascii="Arial" w:hAnsi="Arial" w:cs="Arial"/>
        </w:rPr>
        <w:t xml:space="preserve"> Fabric </w:t>
      </w:r>
      <w:r w:rsidR="001E7B32">
        <w:rPr>
          <w:rFonts w:ascii="Arial" w:hAnsi="Arial" w:cs="Arial"/>
        </w:rPr>
        <w:t xml:space="preserve">attached </w:t>
      </w:r>
      <w:r w:rsidR="00EA19F7">
        <w:rPr>
          <w:rFonts w:ascii="Arial" w:hAnsi="Arial" w:cs="Arial"/>
        </w:rPr>
        <w:t>to roller with spline will not be permitted.</w:t>
      </w:r>
    </w:p>
    <w:p w:rsidR="00326E07" w:rsidRDefault="001145CE" w:rsidP="00326E07">
      <w:pPr>
        <w:spacing w:after="0"/>
        <w:rPr>
          <w:rFonts w:ascii="Arial" w:hAnsi="Arial" w:cs="Arial"/>
        </w:rPr>
      </w:pPr>
      <w:r>
        <w:t xml:space="preserve">2. </w:t>
      </w:r>
      <w:r>
        <w:rPr>
          <w:rFonts w:ascii="Arial" w:hAnsi="Arial" w:cs="Arial"/>
        </w:rPr>
        <w:t>CONTROL SYSTEM:  Dual Roller Shade control system shall be a pair of adjustment free continuous</w:t>
      </w:r>
      <w:r w:rsidR="00B67F07">
        <w:rPr>
          <w:rFonts w:ascii="Arial" w:hAnsi="Arial" w:cs="Arial"/>
        </w:rPr>
        <w:t xml:space="preserve"> stainless steel ball or color coordinated beaded loop</w:t>
      </w:r>
      <w:r>
        <w:rPr>
          <w:rFonts w:ascii="Arial" w:hAnsi="Arial" w:cs="Arial"/>
        </w:rPr>
        <w:t xml:space="preserve"> chain with Cord Tension Lock and pulley clutch operating system for precise control and uniform appearance to be mounted at either end of roller. Non-locking  P-clip is not acceptable.</w:t>
      </w:r>
    </w:p>
    <w:p w:rsidR="00EA19F7" w:rsidRPr="00326E07" w:rsidRDefault="00EA19F7" w:rsidP="00326E07">
      <w:pPr>
        <w:spacing w:after="0"/>
        <w:rPr>
          <w:rFonts w:ascii="Arial" w:hAnsi="Arial" w:cs="Arial"/>
        </w:rPr>
      </w:pPr>
      <w:r>
        <w:rPr>
          <w:sz w:val="24"/>
          <w:szCs w:val="24"/>
        </w:rPr>
        <w:t>3. END PLUG:  Heat stabilized fiber reinforced nylon outside sleeve and center shaft provide bearing surfaces on which the roller rides to ensure smooth wear resistant operation.</w:t>
      </w:r>
    </w:p>
    <w:p w:rsidR="00EA19F7" w:rsidRDefault="00EA19F7" w:rsidP="00EA19F7">
      <w:pPr>
        <w:spacing w:after="0"/>
        <w:rPr>
          <w:sz w:val="24"/>
          <w:szCs w:val="24"/>
        </w:rPr>
      </w:pPr>
      <w:r>
        <w:rPr>
          <w:sz w:val="24"/>
          <w:szCs w:val="24"/>
        </w:rPr>
        <w:t>4. ROLLER: Roller to be metal tube construction to provide additional strength while locking into place the clutch and end plug. Supply "L" shaped-Fascia with 4" height snapped on to extrusion to conceal brackets, roller tube, fabric and operating system to supply a uniform appearance.</w:t>
      </w:r>
    </w:p>
    <w:p w:rsidR="00EA19F7" w:rsidRDefault="00EA19F7" w:rsidP="00EA19F7">
      <w:pPr>
        <w:spacing w:after="0"/>
        <w:rPr>
          <w:sz w:val="24"/>
          <w:szCs w:val="24"/>
        </w:rPr>
      </w:pPr>
      <w:r>
        <w:rPr>
          <w:sz w:val="24"/>
          <w:szCs w:val="24"/>
        </w:rPr>
        <w:t xml:space="preserve">5. BOTTOM ROD: Bottom rod to be constructed of extruded aluminum alloy fabric wrapped with hem. Optional aluminum weight bar, sealed or sewn into a pocket, depending on fabric choice. Best practice determined by manufacturer.  </w:t>
      </w:r>
    </w:p>
    <w:p w:rsidR="005D6E8B" w:rsidRDefault="00EA19F7" w:rsidP="005D6E8B">
      <w:pPr>
        <w:spacing w:after="0"/>
        <w:rPr>
          <w:sz w:val="24"/>
          <w:szCs w:val="24"/>
        </w:rPr>
      </w:pPr>
      <w:r>
        <w:rPr>
          <w:sz w:val="24"/>
          <w:szCs w:val="24"/>
        </w:rPr>
        <w:t>6. MOUNTING HARDWARE: Provide Manufacturer's standard steel brackets.</w:t>
      </w:r>
    </w:p>
    <w:p w:rsidR="005D6E8B" w:rsidRDefault="005D6E8B" w:rsidP="005D6E8B">
      <w:pPr>
        <w:spacing w:after="0"/>
        <w:rPr>
          <w:sz w:val="24"/>
          <w:szCs w:val="24"/>
        </w:rPr>
      </w:pPr>
    </w:p>
    <w:p w:rsidR="005D6E8B" w:rsidRDefault="005D6E8B" w:rsidP="005D6E8B">
      <w:pPr>
        <w:spacing w:after="0"/>
        <w:rPr>
          <w:sz w:val="24"/>
          <w:szCs w:val="24"/>
        </w:rPr>
      </w:pPr>
      <w:r>
        <w:rPr>
          <w:sz w:val="24"/>
          <w:szCs w:val="24"/>
        </w:rPr>
        <w:t>2.03 FABRICATION</w:t>
      </w:r>
    </w:p>
    <w:p w:rsidR="00E475A9" w:rsidRDefault="005D6E8B" w:rsidP="00E475A9">
      <w:pPr>
        <w:spacing w:after="0"/>
        <w:rPr>
          <w:sz w:val="24"/>
          <w:szCs w:val="24"/>
        </w:rPr>
      </w:pPr>
      <w:r>
        <w:rPr>
          <w:sz w:val="24"/>
          <w:szCs w:val="24"/>
        </w:rPr>
        <w:t xml:space="preserve">A. Roller shade measurements shall be accurate to within </w:t>
      </w:r>
      <w:r>
        <w:rPr>
          <w:sz w:val="24"/>
          <w:szCs w:val="24"/>
          <w:u w:val="single"/>
        </w:rPr>
        <w:t>+</w:t>
      </w:r>
      <w:r>
        <w:rPr>
          <w:sz w:val="24"/>
          <w:szCs w:val="24"/>
        </w:rPr>
        <w:t xml:space="preserve"> 1/8</w:t>
      </w:r>
      <w:r w:rsidR="000E6E09">
        <w:rPr>
          <w:sz w:val="24"/>
          <w:szCs w:val="24"/>
        </w:rPr>
        <w:t>"</w:t>
      </w:r>
      <w:r>
        <w:rPr>
          <w:sz w:val="24"/>
          <w:szCs w:val="24"/>
        </w:rPr>
        <w:t xml:space="preserve"> or as recommended in writing from manufacturer.</w:t>
      </w:r>
    </w:p>
    <w:p w:rsidR="00E475A9" w:rsidRDefault="00E475A9" w:rsidP="005D6E8B">
      <w:pPr>
        <w:spacing w:after="0"/>
        <w:rPr>
          <w:sz w:val="24"/>
          <w:szCs w:val="24"/>
        </w:rPr>
      </w:pPr>
      <w:r>
        <w:t>B. Verify dimensions of existing Work before commencing fabrication and report discrepancies to Architect.</w:t>
      </w:r>
    </w:p>
    <w:p w:rsidR="00E475A9" w:rsidRDefault="00E475A9" w:rsidP="005D6E8B">
      <w:pPr>
        <w:spacing w:after="0"/>
        <w:rPr>
          <w:sz w:val="24"/>
          <w:szCs w:val="24"/>
        </w:rPr>
      </w:pPr>
    </w:p>
    <w:p w:rsidR="005D6E8B" w:rsidRDefault="005D6E8B" w:rsidP="005D6E8B">
      <w:pPr>
        <w:spacing w:after="0"/>
        <w:rPr>
          <w:sz w:val="24"/>
          <w:szCs w:val="24"/>
        </w:rPr>
      </w:pPr>
      <w:r>
        <w:rPr>
          <w:sz w:val="24"/>
          <w:szCs w:val="24"/>
        </w:rPr>
        <w:t>2.04 FINISHES</w:t>
      </w:r>
    </w:p>
    <w:p w:rsidR="005D6E8B" w:rsidRDefault="005D6E8B" w:rsidP="001145CE">
      <w:pPr>
        <w:spacing w:after="0"/>
        <w:rPr>
          <w:sz w:val="24"/>
          <w:szCs w:val="24"/>
        </w:rPr>
      </w:pPr>
      <w:r>
        <w:rPr>
          <w:sz w:val="24"/>
          <w:szCs w:val="24"/>
        </w:rPr>
        <w:t xml:space="preserve">A.  </w:t>
      </w:r>
      <w:r w:rsidR="00A644F9">
        <w:rPr>
          <w:sz w:val="24"/>
          <w:szCs w:val="24"/>
        </w:rPr>
        <w:t>Color selection of finish to be coordinated with fabric choice base on manufacturers established recommendations.</w:t>
      </w:r>
    </w:p>
    <w:p w:rsidR="001E7B32" w:rsidRDefault="001E7B32" w:rsidP="001145CE">
      <w:pPr>
        <w:spacing w:after="0"/>
        <w:rPr>
          <w:sz w:val="24"/>
          <w:szCs w:val="24"/>
        </w:rPr>
      </w:pPr>
    </w:p>
    <w:p w:rsidR="001E7B32" w:rsidRDefault="001E7B32" w:rsidP="001145CE">
      <w:pPr>
        <w:spacing w:after="0"/>
        <w:rPr>
          <w:sz w:val="24"/>
          <w:szCs w:val="24"/>
        </w:rPr>
      </w:pPr>
      <w:r>
        <w:rPr>
          <w:sz w:val="24"/>
          <w:szCs w:val="24"/>
        </w:rPr>
        <w:t>Part 3-EXECUTION</w:t>
      </w:r>
    </w:p>
    <w:p w:rsidR="001E7B32" w:rsidRDefault="001E7B32" w:rsidP="001145CE">
      <w:pPr>
        <w:spacing w:after="0"/>
        <w:rPr>
          <w:sz w:val="24"/>
          <w:szCs w:val="24"/>
        </w:rPr>
      </w:pPr>
    </w:p>
    <w:p w:rsidR="001E7B32" w:rsidRDefault="001E7B32" w:rsidP="001145CE">
      <w:pPr>
        <w:spacing w:after="0"/>
        <w:rPr>
          <w:sz w:val="24"/>
          <w:szCs w:val="24"/>
        </w:rPr>
      </w:pPr>
      <w:r>
        <w:rPr>
          <w:sz w:val="24"/>
          <w:szCs w:val="24"/>
        </w:rPr>
        <w:t>3.01 INSPECTION</w:t>
      </w:r>
    </w:p>
    <w:p w:rsidR="001E7B32" w:rsidRDefault="001E7B32" w:rsidP="001145CE">
      <w:pPr>
        <w:spacing w:after="0"/>
        <w:rPr>
          <w:sz w:val="24"/>
          <w:szCs w:val="24"/>
        </w:rPr>
      </w:pPr>
      <w:r>
        <w:rPr>
          <w:sz w:val="24"/>
          <w:szCs w:val="24"/>
        </w:rPr>
        <w:t>A. Subcontractor shall be responsible for inspection on site, approval of mounting surfaces, installation conditions and field measurement for his work.</w:t>
      </w:r>
    </w:p>
    <w:p w:rsidR="00B67F07" w:rsidRDefault="001E7B32" w:rsidP="00326E07">
      <w:pPr>
        <w:spacing w:after="0"/>
        <w:rPr>
          <w:rFonts w:asciiTheme="majorHAnsi" w:hAnsiTheme="majorHAnsi"/>
        </w:rPr>
      </w:pPr>
      <w:r>
        <w:rPr>
          <w:sz w:val="24"/>
          <w:szCs w:val="24"/>
        </w:rPr>
        <w:t>B. Other interacting trades shall receive information regarding dual roller shade dimensions, assem</w:t>
      </w:r>
      <w:r w:rsidR="00326E07">
        <w:rPr>
          <w:sz w:val="24"/>
          <w:szCs w:val="24"/>
        </w:rPr>
        <w:t>bly and installation methods fro</w:t>
      </w:r>
      <w:r>
        <w:rPr>
          <w:sz w:val="24"/>
          <w:szCs w:val="24"/>
        </w:rPr>
        <w:t>m subcontractor upon request.</w:t>
      </w:r>
    </w:p>
    <w:p w:rsidR="00B67F07" w:rsidRDefault="00B67F07" w:rsidP="00764518">
      <w:pPr>
        <w:pStyle w:val="ARCATArticle"/>
      </w:pPr>
    </w:p>
    <w:p w:rsidR="00326E07" w:rsidRDefault="005D6E8B" w:rsidP="00764518">
      <w:pPr>
        <w:pStyle w:val="ARCATArticle"/>
      </w:pPr>
      <w:r w:rsidRPr="00E475A9">
        <w:t>3.0</w:t>
      </w:r>
      <w:r w:rsidR="001E7B32">
        <w:t>2</w:t>
      </w:r>
      <w:r w:rsidRPr="00E475A9">
        <w:t xml:space="preserve"> INSTALLATION</w:t>
      </w:r>
      <w:r w:rsidR="00326E07">
        <w:t xml:space="preserve"> </w:t>
      </w:r>
    </w:p>
    <w:p w:rsidR="00326E07" w:rsidRPr="00764518" w:rsidRDefault="005D6E8B" w:rsidP="00764518">
      <w:pPr>
        <w:pStyle w:val="ARCATArticle"/>
      </w:pPr>
      <w:r w:rsidRPr="00764518">
        <w:t>A. Install systems in accordance with approved submittals and manufacturer’s written instructions.  Install in proper relationship to adjacent construction.</w:t>
      </w:r>
    </w:p>
    <w:p w:rsidR="00326E07" w:rsidRDefault="005D6E8B" w:rsidP="00764518">
      <w:pPr>
        <w:pStyle w:val="ARCATArticle"/>
      </w:pPr>
      <w:r w:rsidRPr="00E475A9">
        <w:lastRenderedPageBreak/>
        <w:t>B. Test for operation as recommended by manufacturer.  Repair or replace units until satisfactory results are obtained.</w:t>
      </w:r>
    </w:p>
    <w:p w:rsidR="00326E07" w:rsidRDefault="005D6E8B" w:rsidP="00764518">
      <w:pPr>
        <w:pStyle w:val="ARCATArticle"/>
      </w:pPr>
      <w:r w:rsidRPr="00E475A9">
        <w:t>C. Installation shall comply with manufacturers specifications, standards and procedures   as detailed in submittals.</w:t>
      </w:r>
    </w:p>
    <w:p w:rsidR="005D6E8B" w:rsidRDefault="005D6E8B" w:rsidP="00764518">
      <w:pPr>
        <w:pStyle w:val="ARCATArticle"/>
      </w:pPr>
      <w:r>
        <w:t>D. Adequate clearance shall be provided to permit unencumbered operation of shade and hardware.</w:t>
      </w:r>
    </w:p>
    <w:p w:rsidR="005D6E8B" w:rsidRDefault="005D6E8B" w:rsidP="005D6E8B">
      <w:pPr>
        <w:spacing w:after="0"/>
        <w:rPr>
          <w:sz w:val="24"/>
          <w:szCs w:val="24"/>
        </w:rPr>
      </w:pPr>
    </w:p>
    <w:p w:rsidR="001E7B32" w:rsidRPr="001E7B32" w:rsidRDefault="005D6E8B" w:rsidP="00764518">
      <w:pPr>
        <w:pStyle w:val="ARCATArticle"/>
      </w:pPr>
      <w:r>
        <w:t xml:space="preserve">3.03 CLEANING AND PROTECTION </w:t>
      </w:r>
    </w:p>
    <w:p w:rsidR="005D6E8B" w:rsidRPr="00E475A9" w:rsidRDefault="005D6E8B" w:rsidP="00764518">
      <w:pPr>
        <w:pStyle w:val="ARCATArticle"/>
      </w:pPr>
      <w:r w:rsidRPr="00E475A9">
        <w:t>A.  Clean installed products in accordance with manufacturer’s recommendations. Touch-up, repair or replace damaged products before Substantial Completion.</w:t>
      </w:r>
    </w:p>
    <w:p w:rsidR="005D6E8B" w:rsidRPr="00E475A9" w:rsidRDefault="005D6E8B" w:rsidP="00764518">
      <w:pPr>
        <w:pStyle w:val="ARCATArticle"/>
      </w:pPr>
      <w:r w:rsidRPr="00E475A9">
        <w:t>B. Protect installed products until completion of project.</w:t>
      </w:r>
    </w:p>
    <w:p w:rsidR="005D6E8B" w:rsidRPr="00E475A9" w:rsidRDefault="005D6E8B" w:rsidP="005D6E8B">
      <w:pPr>
        <w:rPr>
          <w:rFonts w:asciiTheme="majorHAnsi" w:hAnsiTheme="majorHAnsi"/>
        </w:rPr>
      </w:pPr>
    </w:p>
    <w:p w:rsidR="005D6E8B" w:rsidRPr="00E475A9" w:rsidRDefault="005D6E8B" w:rsidP="00764518">
      <w:pPr>
        <w:pStyle w:val="ARCATArticle"/>
      </w:pPr>
      <w:r w:rsidRPr="00E475A9">
        <w:t>3.04 CONSTRUCTION SCHEDULE</w:t>
      </w:r>
    </w:p>
    <w:p w:rsidR="005D6E8B" w:rsidRPr="00E475A9" w:rsidRDefault="005D6E8B" w:rsidP="005D6E8B">
      <w:pPr>
        <w:spacing w:after="0"/>
        <w:rPr>
          <w:rFonts w:asciiTheme="majorHAnsi" w:hAnsiTheme="majorHAnsi"/>
          <w:sz w:val="24"/>
          <w:szCs w:val="24"/>
        </w:rPr>
      </w:pPr>
      <w:r w:rsidRPr="00E475A9">
        <w:rPr>
          <w:rFonts w:asciiTheme="majorHAnsi" w:hAnsiTheme="majorHAnsi"/>
          <w:sz w:val="24"/>
          <w:szCs w:val="24"/>
        </w:rPr>
        <w:t>A. Exterior Windows</w:t>
      </w:r>
    </w:p>
    <w:p w:rsidR="005D6E8B" w:rsidRPr="00E475A9" w:rsidRDefault="005D6E8B" w:rsidP="005D6E8B">
      <w:pPr>
        <w:spacing w:after="0"/>
        <w:rPr>
          <w:rFonts w:asciiTheme="majorHAnsi" w:hAnsiTheme="majorHAnsi"/>
          <w:sz w:val="24"/>
          <w:szCs w:val="24"/>
        </w:rPr>
      </w:pPr>
      <w:r w:rsidRPr="00E475A9">
        <w:rPr>
          <w:rFonts w:asciiTheme="majorHAnsi" w:hAnsiTheme="majorHAnsi"/>
          <w:sz w:val="24"/>
          <w:szCs w:val="24"/>
        </w:rPr>
        <w:t>B. Interior Finishes</w:t>
      </w:r>
    </w:p>
    <w:p w:rsidR="005D6E8B" w:rsidRDefault="005D6E8B" w:rsidP="005D6E8B">
      <w:pPr>
        <w:spacing w:after="0"/>
        <w:rPr>
          <w:sz w:val="24"/>
          <w:szCs w:val="24"/>
        </w:rPr>
      </w:pPr>
    </w:p>
    <w:p w:rsidR="005D6E8B" w:rsidRDefault="005D6E8B" w:rsidP="005D6E8B">
      <w:pPr>
        <w:spacing w:after="0"/>
        <w:rPr>
          <w:sz w:val="28"/>
          <w:szCs w:val="28"/>
        </w:rPr>
      </w:pPr>
      <w:r>
        <w:rPr>
          <w:sz w:val="24"/>
          <w:szCs w:val="24"/>
        </w:rPr>
        <w:tab/>
      </w:r>
      <w:r>
        <w:rPr>
          <w:sz w:val="24"/>
          <w:szCs w:val="24"/>
        </w:rPr>
        <w:tab/>
      </w:r>
      <w:r>
        <w:rPr>
          <w:sz w:val="24"/>
          <w:szCs w:val="24"/>
        </w:rPr>
        <w:tab/>
      </w:r>
      <w:r>
        <w:rPr>
          <w:sz w:val="24"/>
          <w:szCs w:val="24"/>
        </w:rPr>
        <w:tab/>
        <w:t xml:space="preserve">       </w:t>
      </w:r>
      <w:r>
        <w:rPr>
          <w:sz w:val="24"/>
          <w:szCs w:val="24"/>
        </w:rPr>
        <w:tab/>
        <w:t>End of Section 12492</w:t>
      </w:r>
    </w:p>
    <w:p w:rsidR="00635F07" w:rsidRDefault="00635F07"/>
    <w:sectPr w:rsidR="00635F07" w:rsidSect="00635F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D63" w:rsidRDefault="00C34D63" w:rsidP="00C34D63">
      <w:pPr>
        <w:spacing w:after="0" w:line="240" w:lineRule="auto"/>
      </w:pPr>
      <w:r>
        <w:separator/>
      </w:r>
    </w:p>
  </w:endnote>
  <w:endnote w:type="continuationSeparator" w:id="0">
    <w:p w:rsidR="00C34D63" w:rsidRDefault="00C34D63" w:rsidP="00C3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D63" w:rsidRDefault="00C34D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134713"/>
      <w:docPartObj>
        <w:docPartGallery w:val="Page Numbers (Bottom of Page)"/>
        <w:docPartUnique/>
      </w:docPartObj>
    </w:sdtPr>
    <w:sdtEndPr>
      <w:rPr>
        <w:noProof/>
      </w:rPr>
    </w:sdtEndPr>
    <w:sdtContent>
      <w:p w:rsidR="00C34D63" w:rsidRDefault="00C34D63">
        <w:pPr>
          <w:pStyle w:val="Footer"/>
        </w:pPr>
        <w:r>
          <w:t>Manual Dual Roller Shades</w:t>
        </w:r>
        <w:r w:rsidR="00A62476">
          <w:t xml:space="preserve"> - Page</w:t>
        </w:r>
        <w:bookmarkStart w:id="0" w:name="_GoBack"/>
        <w:bookmarkEnd w:id="0"/>
        <w:r>
          <w:t xml:space="preserve"> </w:t>
        </w:r>
        <w:r>
          <w:fldChar w:fldCharType="begin"/>
        </w:r>
        <w:r>
          <w:instrText xml:space="preserve"> PAGE   \* MERGEFORMAT </w:instrText>
        </w:r>
        <w:r>
          <w:fldChar w:fldCharType="separate"/>
        </w:r>
        <w:r w:rsidR="00A62476">
          <w:rPr>
            <w:noProof/>
          </w:rPr>
          <w:t>1</w:t>
        </w:r>
        <w:r>
          <w:rPr>
            <w:noProof/>
          </w:rPr>
          <w:fldChar w:fldCharType="end"/>
        </w:r>
      </w:p>
    </w:sdtContent>
  </w:sdt>
  <w:p w:rsidR="00C34D63" w:rsidRDefault="00C34D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D63" w:rsidRDefault="00C34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D63" w:rsidRDefault="00C34D63" w:rsidP="00C34D63">
      <w:pPr>
        <w:spacing w:after="0" w:line="240" w:lineRule="auto"/>
      </w:pPr>
      <w:r>
        <w:separator/>
      </w:r>
    </w:p>
  </w:footnote>
  <w:footnote w:type="continuationSeparator" w:id="0">
    <w:p w:rsidR="00C34D63" w:rsidRDefault="00C34D63" w:rsidP="00C34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D63" w:rsidRDefault="00C34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D63" w:rsidRDefault="00C34D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D63" w:rsidRDefault="00C34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64E08"/>
    <w:multiLevelType w:val="multilevel"/>
    <w:tmpl w:val="E18AEB42"/>
    <w:lvl w:ilvl="0">
      <w:start w:val="1"/>
      <w:numFmt w:val="decimal"/>
      <w:pStyle w:val="ARCATPart"/>
      <w:suff w:val="nothing"/>
      <w:lvlText w:val="PART %1  "/>
      <w:lvlJc w:val="left"/>
      <w:pPr>
        <w:tabs>
          <w:tab w:val="num" w:pos="2034"/>
        </w:tabs>
        <w:ind w:left="2034" w:hanging="864"/>
      </w:pPr>
    </w:lvl>
    <w:lvl w:ilvl="1">
      <w:start w:val="1"/>
      <w:numFmt w:val="decimal"/>
      <w:lvlText w:val="%1.%2"/>
      <w:lvlJc w:val="left"/>
      <w:pPr>
        <w:tabs>
          <w:tab w:val="num" w:pos="576"/>
        </w:tabs>
        <w:ind w:left="576" w:hanging="576"/>
      </w:pPr>
    </w:lvl>
    <w:lvl w:ilvl="2">
      <w:start w:val="1"/>
      <w:numFmt w:val="upperLetter"/>
      <w:lvlText w:val="%3."/>
      <w:lvlJc w:val="left"/>
      <w:pPr>
        <w:tabs>
          <w:tab w:val="num" w:pos="666"/>
        </w:tabs>
        <w:ind w:left="666" w:hanging="576"/>
      </w:pPr>
    </w:lvl>
    <w:lvl w:ilvl="3">
      <w:start w:val="1"/>
      <w:numFmt w:val="decimal"/>
      <w:pStyle w:val="ARCATSubPara"/>
      <w:lvlText w:val="%4."/>
      <w:lvlJc w:val="left"/>
      <w:pPr>
        <w:tabs>
          <w:tab w:val="num" w:pos="1728"/>
        </w:tabs>
        <w:ind w:left="1728" w:hanging="576"/>
      </w:pPr>
    </w:lvl>
    <w:lvl w:ilvl="4">
      <w:start w:val="1"/>
      <w:numFmt w:val="lowerLetter"/>
      <w:pStyle w:val="ARCATSubSub1"/>
      <w:lvlText w:val="%5."/>
      <w:lvlJc w:val="left"/>
      <w:pPr>
        <w:tabs>
          <w:tab w:val="num" w:pos="2304"/>
        </w:tabs>
        <w:ind w:left="2304" w:hanging="576"/>
      </w:pPr>
    </w:lvl>
    <w:lvl w:ilvl="5">
      <w:start w:val="1"/>
      <w:numFmt w:val="decimal"/>
      <w:pStyle w:val="ARCATSubSub2"/>
      <w:lvlText w:val="%6)"/>
      <w:lvlJc w:val="left"/>
      <w:pPr>
        <w:tabs>
          <w:tab w:val="num" w:pos="2880"/>
        </w:tabs>
        <w:ind w:left="2880" w:hanging="576"/>
      </w:pPr>
    </w:lvl>
    <w:lvl w:ilvl="6">
      <w:start w:val="1"/>
      <w:numFmt w:val="lowerLetter"/>
      <w:pStyle w:val="ARCATSubSub3"/>
      <w:lvlText w:val="(%7)"/>
      <w:lvlJc w:val="left"/>
      <w:pPr>
        <w:tabs>
          <w:tab w:val="num" w:pos="3456"/>
        </w:tabs>
        <w:ind w:left="3456" w:hanging="576"/>
      </w:pPr>
    </w:lvl>
    <w:lvl w:ilvl="7">
      <w:start w:val="1"/>
      <w:numFmt w:val="decimal"/>
      <w:pStyle w:val="ARCATSubSub4"/>
      <w:lvlText w:val="(%8)"/>
      <w:lvlJc w:val="left"/>
      <w:pPr>
        <w:tabs>
          <w:tab w:val="num" w:pos="4032"/>
        </w:tabs>
        <w:ind w:left="4032" w:hanging="576"/>
      </w:pPr>
    </w:lvl>
    <w:lvl w:ilvl="8">
      <w:start w:val="1"/>
      <w:numFmt w:val="lowerRoman"/>
      <w:pStyle w:val="ARCATSubSub5"/>
      <w:lvlText w:val="(%9)"/>
      <w:lvlJc w:val="left"/>
      <w:pPr>
        <w:tabs>
          <w:tab w:val="num" w:pos="4608"/>
        </w:tabs>
        <w:ind w:left="4608" w:hanging="576"/>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D6E8B"/>
    <w:rsid w:val="00034756"/>
    <w:rsid w:val="000C0C6E"/>
    <w:rsid w:val="000E6E09"/>
    <w:rsid w:val="000F19A3"/>
    <w:rsid w:val="001145CE"/>
    <w:rsid w:val="00166543"/>
    <w:rsid w:val="00174516"/>
    <w:rsid w:val="001E7B32"/>
    <w:rsid w:val="00235C1F"/>
    <w:rsid w:val="00253F48"/>
    <w:rsid w:val="002578DD"/>
    <w:rsid w:val="00326E07"/>
    <w:rsid w:val="004E3AEE"/>
    <w:rsid w:val="00514839"/>
    <w:rsid w:val="005D6E8B"/>
    <w:rsid w:val="00635F07"/>
    <w:rsid w:val="0068334C"/>
    <w:rsid w:val="00764518"/>
    <w:rsid w:val="008F2C93"/>
    <w:rsid w:val="009213B5"/>
    <w:rsid w:val="00A209EB"/>
    <w:rsid w:val="00A62476"/>
    <w:rsid w:val="00A644F9"/>
    <w:rsid w:val="00A92DCF"/>
    <w:rsid w:val="00B67F07"/>
    <w:rsid w:val="00C34D63"/>
    <w:rsid w:val="00D64E19"/>
    <w:rsid w:val="00E30A15"/>
    <w:rsid w:val="00E475A9"/>
    <w:rsid w:val="00E72FCD"/>
    <w:rsid w:val="00EA19F7"/>
    <w:rsid w:val="00EC2116"/>
    <w:rsid w:val="00F01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E8B"/>
  </w:style>
  <w:style w:type="paragraph" w:styleId="Heading1">
    <w:name w:val="heading 1"/>
    <w:basedOn w:val="Normal"/>
    <w:next w:val="Normal"/>
    <w:link w:val="Heading1Char"/>
    <w:uiPriority w:val="9"/>
    <w:qFormat/>
    <w:rsid w:val="005D6E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D6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D6E8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6E8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D6E8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D6E8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D6E8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Part">
    <w:name w:val="ARCAT Part"/>
    <w:basedOn w:val="Heading1"/>
    <w:next w:val="Normal"/>
    <w:autoRedefine/>
    <w:rsid w:val="00E475A9"/>
    <w:pPr>
      <w:keepNext w:val="0"/>
      <w:keepLines w:val="0"/>
      <w:numPr>
        <w:numId w:val="1"/>
      </w:numPr>
      <w:tabs>
        <w:tab w:val="clear" w:pos="2034"/>
        <w:tab w:val="left" w:pos="0"/>
        <w:tab w:val="left" w:pos="576"/>
        <w:tab w:val="num" w:pos="86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before="0" w:line="240" w:lineRule="auto"/>
      <w:ind w:left="864"/>
      <w:outlineLvl w:val="9"/>
    </w:pPr>
    <w:rPr>
      <w:rFonts w:ascii="Arial" w:eastAsia="Times New Roman" w:hAnsi="Arial" w:cs="Times New Roman"/>
      <w:b w:val="0"/>
      <w:bCs w:val="0"/>
      <w:color w:val="auto"/>
      <w:sz w:val="24"/>
      <w:szCs w:val="24"/>
    </w:rPr>
  </w:style>
  <w:style w:type="paragraph" w:customStyle="1" w:styleId="ARCATArticle">
    <w:name w:val="ARCAT Article"/>
    <w:basedOn w:val="Heading2"/>
    <w:next w:val="Normal"/>
    <w:autoRedefine/>
    <w:rsid w:val="00764518"/>
    <w:pPr>
      <w:keepNext w:val="0"/>
      <w:keepLines w:val="0"/>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before="0" w:line="240" w:lineRule="auto"/>
      <w:outlineLvl w:val="9"/>
    </w:pPr>
    <w:rPr>
      <w:rFonts w:asciiTheme="minorHAnsi" w:eastAsia="Times New Roman" w:hAnsiTheme="minorHAnsi" w:cs="Times New Roman"/>
      <w:b w:val="0"/>
      <w:bCs w:val="0"/>
      <w:color w:val="auto"/>
      <w:sz w:val="24"/>
      <w:szCs w:val="24"/>
    </w:rPr>
  </w:style>
  <w:style w:type="character" w:customStyle="1" w:styleId="ARCATParagraphChar">
    <w:name w:val="ARCAT Paragraph Char"/>
    <w:basedOn w:val="DefaultParagraphFont"/>
    <w:link w:val="ARCATParagraph"/>
    <w:locked/>
    <w:rsid w:val="00E72FCD"/>
    <w:rPr>
      <w:rFonts w:eastAsia="Times New Roman" w:cs="Times New Roman"/>
      <w:sz w:val="24"/>
      <w:szCs w:val="24"/>
    </w:rPr>
  </w:style>
  <w:style w:type="paragraph" w:customStyle="1" w:styleId="ARCATParagraph">
    <w:name w:val="ARCAT Paragraph"/>
    <w:basedOn w:val="Heading3"/>
    <w:next w:val="Normal"/>
    <w:link w:val="ARCATParagraphChar"/>
    <w:autoRedefine/>
    <w:rsid w:val="00E72FCD"/>
    <w:pPr>
      <w:keepNext w:val="0"/>
      <w:keepLines w:val="0"/>
      <w:tabs>
        <w:tab w:val="left" w:pos="0"/>
        <w:tab w:val="left" w:pos="234"/>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before="0" w:line="240" w:lineRule="auto"/>
      <w:ind w:left="90"/>
      <w:outlineLvl w:val="9"/>
    </w:pPr>
    <w:rPr>
      <w:rFonts w:asciiTheme="minorHAnsi" w:eastAsia="Times New Roman" w:hAnsiTheme="minorHAnsi" w:cs="Times New Roman"/>
      <w:b w:val="0"/>
      <w:bCs w:val="0"/>
      <w:color w:val="auto"/>
      <w:sz w:val="24"/>
      <w:szCs w:val="24"/>
    </w:rPr>
  </w:style>
  <w:style w:type="character" w:customStyle="1" w:styleId="ARCATSubParaChar">
    <w:name w:val="ARCAT SubPara Char"/>
    <w:basedOn w:val="ARCATParagraphChar"/>
    <w:link w:val="ARCATSubPara"/>
    <w:locked/>
    <w:rsid w:val="005D6E8B"/>
    <w:rPr>
      <w:rFonts w:eastAsia="Times New Roman" w:cs="Times New Roman"/>
      <w:sz w:val="24"/>
      <w:szCs w:val="24"/>
    </w:rPr>
  </w:style>
  <w:style w:type="paragraph" w:customStyle="1" w:styleId="ARCATSubPara">
    <w:name w:val="ARCAT SubPara"/>
    <w:basedOn w:val="Heading4"/>
    <w:link w:val="ARCATSubParaChar"/>
    <w:autoRedefine/>
    <w:rsid w:val="005D6E8B"/>
    <w:pPr>
      <w:keepNext w:val="0"/>
      <w:keepLines w:val="0"/>
      <w:widowControl w:val="0"/>
      <w:numPr>
        <w:ilvl w:val="3"/>
        <w:numId w:val="1"/>
      </w:numPr>
      <w:tabs>
        <w:tab w:val="left" w:pos="1152"/>
      </w:tabs>
      <w:autoSpaceDE w:val="0"/>
      <w:autoSpaceDN w:val="0"/>
      <w:adjustRightInd w:val="0"/>
      <w:spacing w:before="0" w:line="240" w:lineRule="auto"/>
    </w:pPr>
    <w:rPr>
      <w:rFonts w:eastAsia="Times New Roman" w:cs="Times New Roman"/>
      <w:b w:val="0"/>
      <w:bCs w:val="0"/>
      <w:i w:val="0"/>
      <w:iCs w:val="0"/>
      <w:color w:val="auto"/>
      <w:sz w:val="24"/>
      <w:szCs w:val="24"/>
    </w:rPr>
  </w:style>
  <w:style w:type="paragraph" w:customStyle="1" w:styleId="ARCATSubSub1">
    <w:name w:val="ARCAT SubSub1"/>
    <w:basedOn w:val="Heading5"/>
    <w:autoRedefine/>
    <w:rsid w:val="005D6E8B"/>
    <w:pPr>
      <w:keepNext w:val="0"/>
      <w:keepLines w:val="0"/>
      <w:widowControl w:val="0"/>
      <w:numPr>
        <w:ilvl w:val="4"/>
        <w:numId w:val="1"/>
      </w:numPr>
      <w:autoSpaceDE w:val="0"/>
      <w:autoSpaceDN w:val="0"/>
      <w:adjustRightInd w:val="0"/>
      <w:spacing w:before="0" w:line="240" w:lineRule="auto"/>
    </w:pPr>
    <w:rPr>
      <w:rFonts w:ascii="Arial" w:eastAsia="Times New Roman" w:hAnsi="Arial" w:cs="Times New Roman"/>
      <w:color w:val="auto"/>
      <w:sz w:val="20"/>
      <w:szCs w:val="20"/>
    </w:rPr>
  </w:style>
  <w:style w:type="paragraph" w:customStyle="1" w:styleId="ARCATSubSub2">
    <w:name w:val="ARCAT SubSub2"/>
    <w:basedOn w:val="Heading6"/>
    <w:autoRedefine/>
    <w:rsid w:val="005D6E8B"/>
    <w:pPr>
      <w:keepNext w:val="0"/>
      <w:keepLines w:val="0"/>
      <w:widowControl w:val="0"/>
      <w:numPr>
        <w:ilvl w:val="5"/>
        <w:numId w:val="1"/>
      </w:numPr>
      <w:autoSpaceDE w:val="0"/>
      <w:autoSpaceDN w:val="0"/>
      <w:adjustRightInd w:val="0"/>
      <w:spacing w:before="0" w:line="240" w:lineRule="auto"/>
    </w:pPr>
    <w:rPr>
      <w:rFonts w:ascii="Arial" w:eastAsia="Times New Roman" w:hAnsi="Arial" w:cs="Times New Roman"/>
      <w:i w:val="0"/>
      <w:iCs w:val="0"/>
      <w:color w:val="auto"/>
      <w:sz w:val="20"/>
      <w:szCs w:val="20"/>
    </w:rPr>
  </w:style>
  <w:style w:type="paragraph" w:customStyle="1" w:styleId="ARCATSubSub3">
    <w:name w:val="ARCAT SubSub3"/>
    <w:basedOn w:val="Heading7"/>
    <w:autoRedefine/>
    <w:rsid w:val="005D6E8B"/>
    <w:pPr>
      <w:keepNext w:val="0"/>
      <w:keepLines w:val="0"/>
      <w:widowControl w:val="0"/>
      <w:numPr>
        <w:ilvl w:val="6"/>
        <w:numId w:val="1"/>
      </w:numPr>
      <w:autoSpaceDE w:val="0"/>
      <w:autoSpaceDN w:val="0"/>
      <w:adjustRightInd w:val="0"/>
      <w:spacing w:before="0" w:line="240" w:lineRule="auto"/>
    </w:pPr>
    <w:rPr>
      <w:rFonts w:ascii="Arial" w:eastAsia="Times New Roman" w:hAnsi="Arial" w:cs="Times New Roman"/>
      <w:i w:val="0"/>
      <w:iCs w:val="0"/>
      <w:color w:val="auto"/>
      <w:sz w:val="20"/>
      <w:szCs w:val="20"/>
    </w:rPr>
  </w:style>
  <w:style w:type="paragraph" w:customStyle="1" w:styleId="ARCATSubSub4">
    <w:name w:val="ARCAT SubSub4"/>
    <w:basedOn w:val="ARCATSubSub3"/>
    <w:autoRedefine/>
    <w:rsid w:val="005D6E8B"/>
    <w:pPr>
      <w:numPr>
        <w:ilvl w:val="7"/>
      </w:numPr>
      <w:tabs>
        <w:tab w:val="clear" w:pos="4032"/>
        <w:tab w:val="num" w:pos="3456"/>
      </w:tabs>
      <w:ind w:left="3456"/>
    </w:pPr>
  </w:style>
  <w:style w:type="paragraph" w:customStyle="1" w:styleId="ARCATSubSub5">
    <w:name w:val="ARCAT SubSub5"/>
    <w:basedOn w:val="ARCATSubSub4"/>
    <w:autoRedefine/>
    <w:rsid w:val="005D6E8B"/>
    <w:pPr>
      <w:numPr>
        <w:ilvl w:val="8"/>
      </w:numPr>
      <w:tabs>
        <w:tab w:val="clear" w:pos="4608"/>
        <w:tab w:val="num" w:pos="3456"/>
      </w:tabs>
      <w:ind w:left="3456"/>
    </w:pPr>
  </w:style>
  <w:style w:type="character" w:customStyle="1" w:styleId="ARCATBlankChar">
    <w:name w:val="ARCAT Blank Char"/>
    <w:basedOn w:val="DefaultParagraphFont"/>
    <w:link w:val="ARCATBlank"/>
    <w:locked/>
    <w:rsid w:val="005D6E8B"/>
    <w:rPr>
      <w:rFonts w:ascii="Arial" w:eastAsia="Times New Roman" w:hAnsi="Arial" w:cs="Arial"/>
      <w:sz w:val="20"/>
      <w:szCs w:val="20"/>
    </w:rPr>
  </w:style>
  <w:style w:type="paragraph" w:customStyle="1" w:styleId="ARCATBlank">
    <w:name w:val="ARCAT Blank"/>
    <w:basedOn w:val="Normal"/>
    <w:link w:val="ARCATBlankChar"/>
    <w:autoRedefine/>
    <w:rsid w:val="005D6E8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eastAsia="Times New Roman" w:hAnsi="Arial" w:cs="Arial"/>
      <w:sz w:val="20"/>
      <w:szCs w:val="20"/>
    </w:rPr>
  </w:style>
  <w:style w:type="character" w:customStyle="1" w:styleId="Heading1Char">
    <w:name w:val="Heading 1 Char"/>
    <w:basedOn w:val="DefaultParagraphFont"/>
    <w:link w:val="Heading1"/>
    <w:uiPriority w:val="9"/>
    <w:rsid w:val="005D6E8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D6E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D6E8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D6E8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D6E8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D6E8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D6E8B"/>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C34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D63"/>
  </w:style>
  <w:style w:type="paragraph" w:styleId="Footer">
    <w:name w:val="footer"/>
    <w:basedOn w:val="Normal"/>
    <w:link w:val="FooterChar"/>
    <w:uiPriority w:val="99"/>
    <w:unhideWhenUsed/>
    <w:rsid w:val="00C34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D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82655">
      <w:bodyDiv w:val="1"/>
      <w:marLeft w:val="0"/>
      <w:marRight w:val="0"/>
      <w:marTop w:val="0"/>
      <w:marBottom w:val="0"/>
      <w:divBdr>
        <w:top w:val="none" w:sz="0" w:space="0" w:color="auto"/>
        <w:left w:val="none" w:sz="0" w:space="0" w:color="auto"/>
        <w:bottom w:val="none" w:sz="0" w:space="0" w:color="auto"/>
        <w:right w:val="none" w:sz="0" w:space="0" w:color="auto"/>
      </w:divBdr>
    </w:div>
    <w:div w:id="1390036858">
      <w:bodyDiv w:val="1"/>
      <w:marLeft w:val="0"/>
      <w:marRight w:val="0"/>
      <w:marTop w:val="0"/>
      <w:marBottom w:val="0"/>
      <w:divBdr>
        <w:top w:val="none" w:sz="0" w:space="0" w:color="auto"/>
        <w:left w:val="none" w:sz="0" w:space="0" w:color="auto"/>
        <w:bottom w:val="none" w:sz="0" w:space="0" w:color="auto"/>
        <w:right w:val="none" w:sz="0" w:space="0" w:color="auto"/>
      </w:divBdr>
    </w:div>
    <w:div w:id="15657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649</TotalTime>
  <Pages>4</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Gonzales</dc:creator>
  <cp:lastModifiedBy>Doreen Habben</cp:lastModifiedBy>
  <cp:revision>27</cp:revision>
  <cp:lastPrinted>2014-11-07T02:09:00Z</cp:lastPrinted>
  <dcterms:created xsi:type="dcterms:W3CDTF">2014-11-07T00:46:00Z</dcterms:created>
  <dcterms:modified xsi:type="dcterms:W3CDTF">2015-07-07T15:32:00Z</dcterms:modified>
</cp:coreProperties>
</file>